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36C" w:rsidRDefault="00DF0EA8" w:rsidP="0085436C">
      <w:pPr>
        <w:spacing w:after="0" w:line="240" w:lineRule="auto"/>
        <w:rPr>
          <w:sz w:val="24"/>
          <w:szCs w:val="24"/>
        </w:rPr>
      </w:pPr>
      <w:bookmarkStart w:id="0" w:name="_GoBack"/>
      <w:r>
        <w:rPr>
          <w:sz w:val="24"/>
          <w:szCs w:val="24"/>
        </w:rPr>
        <w:t>January 4, 2018</w:t>
      </w:r>
    </w:p>
    <w:p w:rsidR="0085436C" w:rsidRDefault="0085436C" w:rsidP="0085436C">
      <w:pPr>
        <w:spacing w:after="0" w:line="240" w:lineRule="auto"/>
        <w:rPr>
          <w:sz w:val="24"/>
          <w:szCs w:val="24"/>
        </w:rPr>
      </w:pPr>
    </w:p>
    <w:p w:rsidR="0085436C" w:rsidRDefault="0085436C" w:rsidP="0085436C">
      <w:pPr>
        <w:spacing w:after="0" w:line="240" w:lineRule="auto"/>
        <w:rPr>
          <w:sz w:val="24"/>
          <w:szCs w:val="24"/>
        </w:rPr>
      </w:pPr>
      <w:r>
        <w:rPr>
          <w:sz w:val="24"/>
          <w:szCs w:val="24"/>
        </w:rPr>
        <w:t>The Honorable Eduardo Garcia</w:t>
      </w:r>
    </w:p>
    <w:p w:rsidR="0085436C" w:rsidRDefault="0085436C" w:rsidP="0085436C">
      <w:pPr>
        <w:spacing w:after="0" w:line="240" w:lineRule="auto"/>
        <w:rPr>
          <w:sz w:val="24"/>
          <w:szCs w:val="24"/>
        </w:rPr>
      </w:pPr>
      <w:r>
        <w:rPr>
          <w:sz w:val="24"/>
          <w:szCs w:val="24"/>
        </w:rPr>
        <w:t>Chair, Assembly Water, Parks &amp; Wildlife Committee</w:t>
      </w:r>
    </w:p>
    <w:p w:rsidR="0085436C" w:rsidRDefault="0085436C" w:rsidP="0085436C">
      <w:pPr>
        <w:spacing w:after="0" w:line="240" w:lineRule="auto"/>
        <w:rPr>
          <w:sz w:val="24"/>
          <w:szCs w:val="24"/>
        </w:rPr>
      </w:pPr>
      <w:r>
        <w:rPr>
          <w:sz w:val="24"/>
          <w:szCs w:val="24"/>
        </w:rPr>
        <w:t>California State Assembly</w:t>
      </w:r>
    </w:p>
    <w:p w:rsidR="0085436C" w:rsidRDefault="0085436C" w:rsidP="0085436C">
      <w:pPr>
        <w:spacing w:after="0" w:line="240" w:lineRule="auto"/>
        <w:rPr>
          <w:sz w:val="24"/>
          <w:szCs w:val="24"/>
        </w:rPr>
      </w:pPr>
      <w:r>
        <w:rPr>
          <w:sz w:val="24"/>
          <w:szCs w:val="24"/>
        </w:rPr>
        <w:t xml:space="preserve">State Capitol, Room 4140 </w:t>
      </w:r>
    </w:p>
    <w:p w:rsidR="0085436C" w:rsidRDefault="0085436C" w:rsidP="0085436C">
      <w:pPr>
        <w:spacing w:after="0" w:line="240" w:lineRule="auto"/>
        <w:rPr>
          <w:sz w:val="24"/>
          <w:szCs w:val="24"/>
        </w:rPr>
      </w:pPr>
      <w:r>
        <w:rPr>
          <w:sz w:val="24"/>
          <w:szCs w:val="24"/>
        </w:rPr>
        <w:t>Sacramento, CA  95814</w:t>
      </w:r>
    </w:p>
    <w:p w:rsidR="0085436C" w:rsidRDefault="0085436C" w:rsidP="0085436C">
      <w:pPr>
        <w:spacing w:after="0" w:line="240" w:lineRule="auto"/>
        <w:rPr>
          <w:b/>
          <w:sz w:val="24"/>
          <w:szCs w:val="24"/>
        </w:rPr>
      </w:pPr>
    </w:p>
    <w:p w:rsidR="00DF0EA8" w:rsidRDefault="0085436C" w:rsidP="0085436C">
      <w:pPr>
        <w:spacing w:after="0" w:line="240" w:lineRule="auto"/>
        <w:rPr>
          <w:b/>
          <w:sz w:val="24"/>
          <w:szCs w:val="24"/>
        </w:rPr>
      </w:pPr>
      <w:r>
        <w:rPr>
          <w:b/>
          <w:sz w:val="24"/>
          <w:szCs w:val="24"/>
        </w:rPr>
        <w:t xml:space="preserve">Re: Support for AB </w:t>
      </w:r>
      <w:r w:rsidR="00DF0EA8">
        <w:rPr>
          <w:b/>
          <w:sz w:val="24"/>
          <w:szCs w:val="24"/>
        </w:rPr>
        <w:t>272</w:t>
      </w:r>
      <w:r w:rsidR="00325A77">
        <w:rPr>
          <w:b/>
          <w:sz w:val="24"/>
          <w:szCs w:val="24"/>
        </w:rPr>
        <w:t xml:space="preserve"> (</w:t>
      </w:r>
      <w:r w:rsidR="00DF0EA8">
        <w:rPr>
          <w:b/>
          <w:sz w:val="24"/>
          <w:szCs w:val="24"/>
        </w:rPr>
        <w:t>Gipson</w:t>
      </w:r>
      <w:r w:rsidR="00325A77">
        <w:rPr>
          <w:b/>
          <w:sz w:val="24"/>
          <w:szCs w:val="24"/>
        </w:rPr>
        <w:t>)</w:t>
      </w:r>
      <w:r>
        <w:rPr>
          <w:b/>
          <w:sz w:val="24"/>
          <w:szCs w:val="24"/>
        </w:rPr>
        <w:t xml:space="preserve">: Water </w:t>
      </w:r>
      <w:r w:rsidR="00DF0EA8">
        <w:rPr>
          <w:b/>
          <w:sz w:val="24"/>
          <w:szCs w:val="24"/>
        </w:rPr>
        <w:t>Utility Service: Sale of Water Utility Property by a City</w:t>
      </w:r>
    </w:p>
    <w:p w:rsidR="0085436C" w:rsidRDefault="0085436C" w:rsidP="0085436C">
      <w:pPr>
        <w:spacing w:after="0" w:line="240" w:lineRule="auto"/>
        <w:rPr>
          <w:b/>
          <w:sz w:val="24"/>
          <w:szCs w:val="24"/>
        </w:rPr>
      </w:pPr>
    </w:p>
    <w:p w:rsidR="0085436C" w:rsidRDefault="0085436C" w:rsidP="0085436C">
      <w:pPr>
        <w:spacing w:after="0" w:line="240" w:lineRule="auto"/>
        <w:rPr>
          <w:sz w:val="24"/>
          <w:szCs w:val="24"/>
        </w:rPr>
      </w:pPr>
      <w:r>
        <w:rPr>
          <w:sz w:val="24"/>
          <w:szCs w:val="24"/>
        </w:rPr>
        <w:t>Dear Chair Garcia:</w:t>
      </w:r>
    </w:p>
    <w:p w:rsidR="0085436C" w:rsidRDefault="0085436C" w:rsidP="0085436C">
      <w:pPr>
        <w:spacing w:after="0" w:line="240" w:lineRule="auto"/>
        <w:rPr>
          <w:sz w:val="24"/>
          <w:szCs w:val="24"/>
        </w:rPr>
      </w:pPr>
    </w:p>
    <w:p w:rsidR="0085436C" w:rsidRDefault="0085436C" w:rsidP="0085436C">
      <w:pPr>
        <w:spacing w:after="0" w:line="240" w:lineRule="auto"/>
        <w:rPr>
          <w:sz w:val="24"/>
          <w:szCs w:val="24"/>
        </w:rPr>
      </w:pPr>
      <w:r>
        <w:rPr>
          <w:sz w:val="24"/>
          <w:szCs w:val="24"/>
        </w:rPr>
        <w:t xml:space="preserve">On behalf of the California Water Association (CWA), I am writing to support </w:t>
      </w:r>
      <w:r w:rsidR="000E77CC">
        <w:rPr>
          <w:sz w:val="24"/>
          <w:szCs w:val="24"/>
        </w:rPr>
        <w:t>Assembly Bill (</w:t>
      </w:r>
      <w:r>
        <w:rPr>
          <w:sz w:val="24"/>
          <w:szCs w:val="24"/>
        </w:rPr>
        <w:t>AB</w:t>
      </w:r>
      <w:r w:rsidR="000E77CC">
        <w:rPr>
          <w:sz w:val="24"/>
          <w:szCs w:val="24"/>
        </w:rPr>
        <w:t>)</w:t>
      </w:r>
      <w:r>
        <w:rPr>
          <w:sz w:val="24"/>
          <w:szCs w:val="24"/>
        </w:rPr>
        <w:t xml:space="preserve"> </w:t>
      </w:r>
      <w:r w:rsidR="00DF0EA8">
        <w:rPr>
          <w:sz w:val="24"/>
          <w:szCs w:val="24"/>
        </w:rPr>
        <w:t>272</w:t>
      </w:r>
      <w:r>
        <w:rPr>
          <w:sz w:val="24"/>
          <w:szCs w:val="24"/>
        </w:rPr>
        <w:t xml:space="preserve">, </w:t>
      </w:r>
      <w:r w:rsidR="00DF0EA8">
        <w:rPr>
          <w:sz w:val="24"/>
          <w:szCs w:val="24"/>
        </w:rPr>
        <w:t xml:space="preserve">as amended by </w:t>
      </w:r>
      <w:r w:rsidR="005C02C0">
        <w:rPr>
          <w:sz w:val="24"/>
          <w:szCs w:val="24"/>
        </w:rPr>
        <w:t xml:space="preserve">Assembly Member </w:t>
      </w:r>
      <w:r w:rsidR="000E77CC">
        <w:rPr>
          <w:sz w:val="24"/>
          <w:szCs w:val="24"/>
        </w:rPr>
        <w:t xml:space="preserve">(Asm.) </w:t>
      </w:r>
      <w:r w:rsidR="0034031E">
        <w:rPr>
          <w:sz w:val="24"/>
          <w:szCs w:val="24"/>
        </w:rPr>
        <w:t>Mike</w:t>
      </w:r>
      <w:r w:rsidR="005C02C0">
        <w:rPr>
          <w:sz w:val="24"/>
          <w:szCs w:val="24"/>
        </w:rPr>
        <w:t xml:space="preserve"> </w:t>
      </w:r>
      <w:r w:rsidR="0034031E">
        <w:rPr>
          <w:sz w:val="24"/>
          <w:szCs w:val="24"/>
        </w:rPr>
        <w:t>Gipson</w:t>
      </w:r>
      <w:r>
        <w:rPr>
          <w:sz w:val="24"/>
          <w:szCs w:val="24"/>
        </w:rPr>
        <w:t xml:space="preserve">. CWA represents </w:t>
      </w:r>
      <w:r w:rsidR="00AF7A4B">
        <w:rPr>
          <w:sz w:val="24"/>
          <w:szCs w:val="24"/>
        </w:rPr>
        <w:t>more than 100</w:t>
      </w:r>
      <w:r>
        <w:rPr>
          <w:sz w:val="24"/>
          <w:szCs w:val="24"/>
        </w:rPr>
        <w:t xml:space="preserve"> </w:t>
      </w:r>
      <w:r w:rsidR="00AF7A4B">
        <w:rPr>
          <w:sz w:val="24"/>
          <w:szCs w:val="24"/>
        </w:rPr>
        <w:t xml:space="preserve">public </w:t>
      </w:r>
      <w:r>
        <w:rPr>
          <w:sz w:val="24"/>
          <w:szCs w:val="24"/>
        </w:rPr>
        <w:t>water utilities in California</w:t>
      </w:r>
      <w:r w:rsidR="001D737B">
        <w:rPr>
          <w:sz w:val="24"/>
          <w:szCs w:val="24"/>
        </w:rPr>
        <w:t xml:space="preserve"> that are regulated by the California Public Utilities Commission (CPUC)</w:t>
      </w:r>
      <w:r>
        <w:rPr>
          <w:sz w:val="24"/>
          <w:szCs w:val="24"/>
        </w:rPr>
        <w:t>. Its members provide safe, reliable, high-quality water service to appro</w:t>
      </w:r>
      <w:r w:rsidR="00505433">
        <w:rPr>
          <w:sz w:val="24"/>
          <w:szCs w:val="24"/>
        </w:rPr>
        <w:t xml:space="preserve">ximately 6 million Californians, and many of its largest members have been active in supporting the state’s policy on consolidation by acquiring troubled small drinking water systems and providing those customers the necessary technical, managerial and financial </w:t>
      </w:r>
      <w:r w:rsidR="00184D13">
        <w:rPr>
          <w:sz w:val="24"/>
          <w:szCs w:val="24"/>
        </w:rPr>
        <w:t xml:space="preserve">(TMF) </w:t>
      </w:r>
      <w:r w:rsidR="00505433">
        <w:rPr>
          <w:sz w:val="24"/>
          <w:szCs w:val="24"/>
        </w:rPr>
        <w:t>capabilities to ensure safe drinking water for them.</w:t>
      </w:r>
    </w:p>
    <w:p w:rsidR="0085436C" w:rsidRDefault="0085436C" w:rsidP="0085436C">
      <w:pPr>
        <w:spacing w:after="0" w:line="240" w:lineRule="auto"/>
        <w:rPr>
          <w:sz w:val="24"/>
          <w:szCs w:val="24"/>
        </w:rPr>
      </w:pPr>
    </w:p>
    <w:p w:rsidR="009D36F1" w:rsidRDefault="0017370B" w:rsidP="00184D13">
      <w:pPr>
        <w:tabs>
          <w:tab w:val="left" w:pos="360"/>
        </w:tabs>
        <w:spacing w:after="0" w:line="240" w:lineRule="auto"/>
        <w:rPr>
          <w:sz w:val="24"/>
          <w:szCs w:val="24"/>
        </w:rPr>
      </w:pPr>
      <w:r w:rsidRPr="000E77CC">
        <w:rPr>
          <w:sz w:val="24"/>
          <w:szCs w:val="24"/>
        </w:rPr>
        <w:t xml:space="preserve">CWA </w:t>
      </w:r>
      <w:r w:rsidR="00505433" w:rsidRPr="000E77CC">
        <w:rPr>
          <w:sz w:val="24"/>
          <w:szCs w:val="24"/>
        </w:rPr>
        <w:t xml:space="preserve">was very active in the development of Senate Bill 88, which </w:t>
      </w:r>
      <w:r w:rsidR="000E77CC" w:rsidRPr="000E77CC">
        <w:rPr>
          <w:sz w:val="24"/>
          <w:szCs w:val="24"/>
        </w:rPr>
        <w:t>formally articulated the State’s policy on consolidation, but which also came with the heavy hand of mandatory consolidation when the initial voluntary approach failed to gain results. CWA was pleased to have participated in Asm. Gipson’s 2017 working group discussions that sought to facilitate consolidation, but without the mandatory stick, and offered several legislative options.</w:t>
      </w:r>
    </w:p>
    <w:p w:rsidR="009D36F1" w:rsidRDefault="009D36F1" w:rsidP="00184D13">
      <w:pPr>
        <w:tabs>
          <w:tab w:val="left" w:pos="360"/>
        </w:tabs>
        <w:spacing w:after="0" w:line="240" w:lineRule="auto"/>
        <w:rPr>
          <w:sz w:val="24"/>
          <w:szCs w:val="24"/>
        </w:rPr>
      </w:pPr>
    </w:p>
    <w:p w:rsidR="0085436C" w:rsidRDefault="000E77CC" w:rsidP="00184D13">
      <w:pPr>
        <w:tabs>
          <w:tab w:val="left" w:pos="360"/>
        </w:tabs>
        <w:spacing w:after="0" w:line="240" w:lineRule="auto"/>
        <w:rPr>
          <w:sz w:val="24"/>
          <w:szCs w:val="24"/>
        </w:rPr>
      </w:pPr>
      <w:r w:rsidRPr="000E77CC">
        <w:rPr>
          <w:sz w:val="24"/>
          <w:szCs w:val="24"/>
        </w:rPr>
        <w:t>One of those options has been adopted in the form of AB 272</w:t>
      </w:r>
      <w:r w:rsidR="00184D13">
        <w:rPr>
          <w:sz w:val="24"/>
          <w:szCs w:val="24"/>
        </w:rPr>
        <w:t xml:space="preserve">, which </w:t>
      </w:r>
      <w:r w:rsidRPr="000E77CC">
        <w:rPr>
          <w:sz w:val="24"/>
          <w:szCs w:val="24"/>
        </w:rPr>
        <w:t xml:space="preserve">encourages the </w:t>
      </w:r>
      <w:r w:rsidRPr="00184D13">
        <w:rPr>
          <w:sz w:val="24"/>
          <w:szCs w:val="24"/>
          <w:u w:val="single"/>
        </w:rPr>
        <w:t>voluntary</w:t>
      </w:r>
      <w:r w:rsidRPr="000E77CC">
        <w:rPr>
          <w:sz w:val="24"/>
          <w:szCs w:val="24"/>
        </w:rPr>
        <w:t xml:space="preserve"> consolidation of small municipal water systems (MWS) into larger systems</w:t>
      </w:r>
      <w:r w:rsidR="00184D13">
        <w:rPr>
          <w:sz w:val="24"/>
          <w:szCs w:val="24"/>
        </w:rPr>
        <w:t xml:space="preserve">, in a manner that will </w:t>
      </w:r>
      <w:r w:rsidRPr="000E77CC">
        <w:rPr>
          <w:sz w:val="24"/>
          <w:szCs w:val="24"/>
        </w:rPr>
        <w:t>improve water services for Californians</w:t>
      </w:r>
      <w:r w:rsidR="00184D13">
        <w:rPr>
          <w:sz w:val="24"/>
          <w:szCs w:val="24"/>
        </w:rPr>
        <w:t xml:space="preserve"> previously served by smaller MWS that lacked sufficient TMF capacity</w:t>
      </w:r>
      <w:r w:rsidRPr="000E77CC">
        <w:rPr>
          <w:sz w:val="24"/>
          <w:szCs w:val="24"/>
        </w:rPr>
        <w:t>.</w:t>
      </w:r>
      <w:r w:rsidR="00184D13">
        <w:rPr>
          <w:sz w:val="24"/>
          <w:szCs w:val="24"/>
        </w:rPr>
        <w:t xml:space="preserve"> </w:t>
      </w:r>
      <w:r w:rsidR="008C15D8">
        <w:rPr>
          <w:sz w:val="24"/>
          <w:szCs w:val="24"/>
        </w:rPr>
        <w:t xml:space="preserve">For this reason, </w:t>
      </w:r>
      <w:r w:rsidR="00184D13">
        <w:rPr>
          <w:sz w:val="24"/>
          <w:szCs w:val="24"/>
        </w:rPr>
        <w:t xml:space="preserve">and others below, </w:t>
      </w:r>
      <w:r w:rsidR="008C15D8">
        <w:rPr>
          <w:sz w:val="24"/>
          <w:szCs w:val="24"/>
        </w:rPr>
        <w:t xml:space="preserve">CWA is pleased to support AB </w:t>
      </w:r>
      <w:r w:rsidR="00184D13">
        <w:rPr>
          <w:sz w:val="24"/>
          <w:szCs w:val="24"/>
        </w:rPr>
        <w:t>272</w:t>
      </w:r>
      <w:r w:rsidR="00D25653">
        <w:rPr>
          <w:sz w:val="24"/>
          <w:szCs w:val="24"/>
        </w:rPr>
        <w:t xml:space="preserve"> and encourages an affirmative vote when it comes before your Committee on </w:t>
      </w:r>
      <w:r w:rsidR="00184D13">
        <w:rPr>
          <w:sz w:val="24"/>
          <w:szCs w:val="24"/>
        </w:rPr>
        <w:t>January 9</w:t>
      </w:r>
      <w:r w:rsidR="00D25653">
        <w:rPr>
          <w:sz w:val="24"/>
          <w:szCs w:val="24"/>
        </w:rPr>
        <w:t>, 201</w:t>
      </w:r>
      <w:r w:rsidR="00184D13">
        <w:rPr>
          <w:sz w:val="24"/>
          <w:szCs w:val="24"/>
        </w:rPr>
        <w:t>8</w:t>
      </w:r>
      <w:r w:rsidR="008C15D8">
        <w:rPr>
          <w:sz w:val="24"/>
          <w:szCs w:val="24"/>
        </w:rPr>
        <w:t>.</w:t>
      </w:r>
    </w:p>
    <w:p w:rsidR="0085436C" w:rsidRPr="009D36F1" w:rsidRDefault="0085436C" w:rsidP="009D36F1">
      <w:pPr>
        <w:spacing w:after="0" w:line="240" w:lineRule="auto"/>
        <w:rPr>
          <w:rFonts w:cstheme="minorHAnsi"/>
          <w:sz w:val="24"/>
          <w:szCs w:val="24"/>
        </w:rPr>
      </w:pPr>
    </w:p>
    <w:p w:rsidR="00184D13" w:rsidRPr="009D36F1" w:rsidRDefault="00184D13" w:rsidP="009D36F1">
      <w:pPr>
        <w:pStyle w:val="Default"/>
        <w:rPr>
          <w:rFonts w:asciiTheme="minorHAnsi" w:eastAsia="Times New Roman" w:hAnsiTheme="minorHAnsi" w:cstheme="minorHAnsi"/>
          <w:lang w:val="en"/>
        </w:rPr>
      </w:pPr>
      <w:r w:rsidRPr="009D36F1">
        <w:rPr>
          <w:rFonts w:asciiTheme="minorHAnsi" w:eastAsia="Times New Roman" w:hAnsiTheme="minorHAnsi" w:cstheme="minorHAnsi"/>
          <w:lang w:val="en"/>
        </w:rPr>
        <w:t xml:space="preserve">Providing </w:t>
      </w:r>
      <w:r w:rsidR="00D82622">
        <w:rPr>
          <w:rFonts w:asciiTheme="minorHAnsi" w:eastAsia="Times New Roman" w:hAnsiTheme="minorHAnsi" w:cstheme="minorHAnsi"/>
          <w:lang w:val="en"/>
        </w:rPr>
        <w:t xml:space="preserve">their citizens </w:t>
      </w:r>
      <w:r w:rsidRPr="009D36F1">
        <w:rPr>
          <w:rFonts w:asciiTheme="minorHAnsi" w:eastAsia="Times New Roman" w:hAnsiTheme="minorHAnsi" w:cstheme="minorHAnsi"/>
          <w:lang w:val="en"/>
        </w:rPr>
        <w:t xml:space="preserve">safe, clean, and affordable drinking water </w:t>
      </w:r>
      <w:r w:rsidR="00D82622">
        <w:rPr>
          <w:rFonts w:asciiTheme="minorHAnsi" w:eastAsia="Times New Roman" w:hAnsiTheme="minorHAnsi" w:cstheme="minorHAnsi"/>
          <w:lang w:val="en"/>
        </w:rPr>
        <w:t>is</w:t>
      </w:r>
      <w:r w:rsidRPr="009D36F1">
        <w:rPr>
          <w:rFonts w:asciiTheme="minorHAnsi" w:eastAsia="Times New Roman" w:hAnsiTheme="minorHAnsi" w:cstheme="minorHAnsi"/>
          <w:lang w:val="en"/>
        </w:rPr>
        <w:t xml:space="preserve"> particularly challenging for small MWS that lack </w:t>
      </w:r>
      <w:r w:rsidR="00D82622">
        <w:rPr>
          <w:rFonts w:asciiTheme="minorHAnsi" w:eastAsia="Times New Roman" w:hAnsiTheme="minorHAnsi" w:cstheme="minorHAnsi"/>
          <w:lang w:val="en"/>
        </w:rPr>
        <w:t xml:space="preserve">economies-of-scale and </w:t>
      </w:r>
      <w:r w:rsidRPr="009D36F1">
        <w:rPr>
          <w:rFonts w:asciiTheme="minorHAnsi" w:eastAsia="Times New Roman" w:hAnsiTheme="minorHAnsi" w:cstheme="minorHAnsi"/>
          <w:lang w:val="en"/>
        </w:rPr>
        <w:t xml:space="preserve">the </w:t>
      </w:r>
      <w:r w:rsidR="00D82622">
        <w:rPr>
          <w:rFonts w:asciiTheme="minorHAnsi" w:eastAsia="Times New Roman" w:hAnsiTheme="minorHAnsi" w:cstheme="minorHAnsi"/>
          <w:lang w:val="en"/>
        </w:rPr>
        <w:t xml:space="preserve">necessary </w:t>
      </w:r>
      <w:r w:rsidRPr="009D36F1">
        <w:rPr>
          <w:rFonts w:asciiTheme="minorHAnsi" w:eastAsia="Times New Roman" w:hAnsiTheme="minorHAnsi" w:cstheme="minorHAnsi"/>
          <w:lang w:val="en"/>
        </w:rPr>
        <w:t>resources</w:t>
      </w:r>
      <w:r w:rsidRPr="009D36F1">
        <w:rPr>
          <w:rFonts w:asciiTheme="minorHAnsi" w:hAnsiTheme="minorHAnsi" w:cstheme="minorHAnsi"/>
        </w:rPr>
        <w:t xml:space="preserve"> to </w:t>
      </w:r>
      <w:r w:rsidR="00D82622">
        <w:rPr>
          <w:rFonts w:asciiTheme="minorHAnsi" w:hAnsiTheme="minorHAnsi" w:cstheme="minorHAnsi"/>
        </w:rPr>
        <w:t>finance</w:t>
      </w:r>
      <w:r w:rsidRPr="009D36F1">
        <w:rPr>
          <w:rFonts w:asciiTheme="minorHAnsi" w:hAnsiTheme="minorHAnsi" w:cstheme="minorHAnsi"/>
        </w:rPr>
        <w:t xml:space="preserve"> basic capital </w:t>
      </w:r>
      <w:r w:rsidR="00D82622">
        <w:rPr>
          <w:rFonts w:asciiTheme="minorHAnsi" w:hAnsiTheme="minorHAnsi" w:cstheme="minorHAnsi"/>
        </w:rPr>
        <w:t>requirements</w:t>
      </w:r>
      <w:r w:rsidRPr="009D36F1">
        <w:rPr>
          <w:rFonts w:asciiTheme="minorHAnsi" w:hAnsiTheme="minorHAnsi" w:cstheme="minorHAnsi"/>
        </w:rPr>
        <w:t xml:space="preserve">, let alone the ongoing costs of </w:t>
      </w:r>
      <w:r w:rsidR="00D82622">
        <w:rPr>
          <w:rFonts w:asciiTheme="minorHAnsi" w:hAnsiTheme="minorHAnsi" w:cstheme="minorHAnsi"/>
        </w:rPr>
        <w:t xml:space="preserve">operation, </w:t>
      </w:r>
      <w:r w:rsidRPr="009D36F1">
        <w:rPr>
          <w:rFonts w:asciiTheme="minorHAnsi" w:hAnsiTheme="minorHAnsi" w:cstheme="minorHAnsi"/>
        </w:rPr>
        <w:t>maintenance, treatment</w:t>
      </w:r>
      <w:r w:rsidR="00D82622">
        <w:rPr>
          <w:rFonts w:asciiTheme="minorHAnsi" w:hAnsiTheme="minorHAnsi" w:cstheme="minorHAnsi"/>
        </w:rPr>
        <w:t>, compliance</w:t>
      </w:r>
      <w:r w:rsidRPr="009D36F1">
        <w:rPr>
          <w:rFonts w:asciiTheme="minorHAnsi" w:hAnsiTheme="minorHAnsi" w:cstheme="minorHAnsi"/>
        </w:rPr>
        <w:t xml:space="preserve"> and personnel </w:t>
      </w:r>
      <w:r w:rsidR="000319D5">
        <w:rPr>
          <w:rFonts w:asciiTheme="minorHAnsi" w:hAnsiTheme="minorHAnsi" w:cstheme="minorHAnsi"/>
        </w:rPr>
        <w:t>management</w:t>
      </w:r>
      <w:r w:rsidRPr="009D36F1">
        <w:rPr>
          <w:rFonts w:asciiTheme="minorHAnsi" w:eastAsia="Times New Roman" w:hAnsiTheme="minorHAnsi" w:cstheme="minorHAnsi"/>
          <w:lang w:val="en"/>
        </w:rPr>
        <w:t>.</w:t>
      </w:r>
    </w:p>
    <w:p w:rsidR="00184D13" w:rsidRDefault="00184D13" w:rsidP="009D36F1">
      <w:pPr>
        <w:pStyle w:val="Default"/>
        <w:rPr>
          <w:rFonts w:asciiTheme="minorHAnsi" w:eastAsia="Times New Roman" w:hAnsiTheme="minorHAnsi" w:cstheme="minorHAnsi"/>
          <w:lang w:val="en"/>
        </w:rPr>
      </w:pPr>
    </w:p>
    <w:p w:rsidR="000319D5" w:rsidRDefault="000319D5" w:rsidP="009D36F1">
      <w:pPr>
        <w:pStyle w:val="Default"/>
        <w:rPr>
          <w:rFonts w:asciiTheme="minorHAnsi" w:eastAsia="Times New Roman" w:hAnsiTheme="minorHAnsi" w:cstheme="minorHAnsi"/>
          <w:lang w:val="en"/>
        </w:rPr>
      </w:pPr>
    </w:p>
    <w:p w:rsidR="000319D5" w:rsidRDefault="000319D5" w:rsidP="009D36F1">
      <w:pPr>
        <w:pStyle w:val="Default"/>
        <w:rPr>
          <w:rFonts w:asciiTheme="minorHAnsi" w:eastAsia="Times New Roman" w:hAnsiTheme="minorHAnsi" w:cstheme="minorHAnsi"/>
          <w:lang w:val="en"/>
        </w:rPr>
      </w:pPr>
    </w:p>
    <w:p w:rsidR="000319D5" w:rsidRDefault="000319D5" w:rsidP="009D36F1">
      <w:pPr>
        <w:pStyle w:val="Default"/>
        <w:rPr>
          <w:rFonts w:asciiTheme="minorHAnsi" w:eastAsia="Times New Roman" w:hAnsiTheme="minorHAnsi" w:cstheme="minorHAnsi"/>
          <w:lang w:val="en"/>
        </w:rPr>
      </w:pPr>
    </w:p>
    <w:p w:rsidR="000319D5" w:rsidRDefault="000319D5" w:rsidP="009D36F1">
      <w:pPr>
        <w:pStyle w:val="Default"/>
        <w:rPr>
          <w:rFonts w:asciiTheme="minorHAnsi" w:eastAsia="Times New Roman" w:hAnsiTheme="minorHAnsi" w:cstheme="minorHAnsi"/>
          <w:lang w:val="en"/>
        </w:rPr>
      </w:pPr>
    </w:p>
    <w:p w:rsidR="000319D5" w:rsidRDefault="000319D5" w:rsidP="000319D5">
      <w:pPr>
        <w:pStyle w:val="Default"/>
        <w:ind w:left="720" w:right="-1970"/>
        <w:rPr>
          <w:rFonts w:asciiTheme="minorHAnsi" w:hAnsiTheme="minorHAnsi" w:cstheme="minorHAnsi"/>
        </w:rPr>
      </w:pPr>
      <w:r w:rsidRPr="000319D5">
        <w:rPr>
          <w:rFonts w:asciiTheme="minorHAnsi" w:hAnsiTheme="minorHAnsi" w:cstheme="minorHAnsi"/>
        </w:rPr>
        <w:lastRenderedPageBreak/>
        <w:t>The Honorable Eduardo Garcia</w:t>
      </w:r>
    </w:p>
    <w:p w:rsidR="000319D5" w:rsidRDefault="000319D5" w:rsidP="000319D5">
      <w:pPr>
        <w:pStyle w:val="Default"/>
        <w:ind w:left="720" w:right="-1970"/>
        <w:rPr>
          <w:rFonts w:asciiTheme="minorHAnsi" w:hAnsiTheme="minorHAnsi" w:cstheme="minorHAnsi"/>
        </w:rPr>
      </w:pPr>
      <w:r>
        <w:rPr>
          <w:rFonts w:asciiTheme="minorHAnsi" w:hAnsiTheme="minorHAnsi" w:cstheme="minorHAnsi"/>
        </w:rPr>
        <w:t>January 4, 2018</w:t>
      </w:r>
    </w:p>
    <w:p w:rsidR="000319D5" w:rsidRPr="000319D5" w:rsidRDefault="000319D5" w:rsidP="000319D5">
      <w:pPr>
        <w:pStyle w:val="Default"/>
        <w:ind w:left="720" w:right="-1970"/>
        <w:rPr>
          <w:rFonts w:asciiTheme="minorHAnsi" w:eastAsia="Times New Roman" w:hAnsiTheme="minorHAnsi" w:cstheme="minorHAnsi"/>
          <w:lang w:val="en"/>
        </w:rPr>
      </w:pPr>
      <w:r>
        <w:rPr>
          <w:rFonts w:asciiTheme="minorHAnsi" w:hAnsiTheme="minorHAnsi" w:cstheme="minorHAnsi"/>
        </w:rPr>
        <w:t>Page 2 of 2</w:t>
      </w:r>
    </w:p>
    <w:p w:rsidR="000319D5" w:rsidRPr="009D36F1" w:rsidRDefault="000319D5" w:rsidP="000319D5">
      <w:pPr>
        <w:pStyle w:val="Default"/>
        <w:ind w:left="720" w:right="-1970"/>
        <w:rPr>
          <w:rFonts w:asciiTheme="minorHAnsi" w:eastAsia="Times New Roman" w:hAnsiTheme="minorHAnsi" w:cstheme="minorHAnsi"/>
          <w:lang w:val="en"/>
        </w:rPr>
      </w:pPr>
    </w:p>
    <w:p w:rsidR="00184D13" w:rsidRPr="009D36F1" w:rsidRDefault="00184D13" w:rsidP="00011B80">
      <w:pPr>
        <w:spacing w:after="0" w:line="240" w:lineRule="auto"/>
        <w:ind w:left="720" w:right="-2240"/>
        <w:rPr>
          <w:rFonts w:cstheme="minorHAnsi"/>
          <w:color w:val="000000"/>
          <w:sz w:val="24"/>
          <w:szCs w:val="24"/>
        </w:rPr>
      </w:pPr>
      <w:r w:rsidRPr="009D36F1">
        <w:rPr>
          <w:rFonts w:cstheme="minorHAnsi"/>
          <w:sz w:val="24"/>
          <w:szCs w:val="24"/>
          <w:lang w:val="en"/>
        </w:rPr>
        <w:t>Small MWS can overcome these challenges by consolidating with other systems</w:t>
      </w:r>
      <w:r w:rsidR="00011B80">
        <w:rPr>
          <w:rFonts w:cstheme="minorHAnsi"/>
          <w:sz w:val="24"/>
          <w:szCs w:val="24"/>
          <w:lang w:val="en"/>
        </w:rPr>
        <w:t xml:space="preserve"> and gaining important economies-of-scale benefits</w:t>
      </w:r>
      <w:r w:rsidRPr="009D36F1">
        <w:rPr>
          <w:rFonts w:cstheme="minorHAnsi"/>
          <w:sz w:val="24"/>
          <w:szCs w:val="24"/>
          <w:lang w:val="en"/>
        </w:rPr>
        <w:t xml:space="preserve">. </w:t>
      </w:r>
      <w:r w:rsidR="00011B80">
        <w:rPr>
          <w:rFonts w:cstheme="minorHAnsi"/>
          <w:sz w:val="24"/>
          <w:szCs w:val="24"/>
          <w:lang w:val="en"/>
        </w:rPr>
        <w:t xml:space="preserve">These benefits manifest themselves in </w:t>
      </w:r>
      <w:r w:rsidRPr="009D36F1">
        <w:rPr>
          <w:rFonts w:cstheme="minorHAnsi"/>
          <w:sz w:val="24"/>
          <w:szCs w:val="24"/>
          <w:lang w:val="en"/>
        </w:rPr>
        <w:t>share</w:t>
      </w:r>
      <w:r w:rsidR="00011B80">
        <w:rPr>
          <w:rFonts w:cstheme="minorHAnsi"/>
          <w:sz w:val="24"/>
          <w:szCs w:val="24"/>
          <w:lang w:val="en"/>
        </w:rPr>
        <w:t>d</w:t>
      </w:r>
      <w:r w:rsidRPr="009D36F1">
        <w:rPr>
          <w:rFonts w:cstheme="minorHAnsi"/>
          <w:sz w:val="24"/>
          <w:szCs w:val="24"/>
          <w:lang w:val="en"/>
        </w:rPr>
        <w:t xml:space="preserve"> costs </w:t>
      </w:r>
      <w:r w:rsidR="00011B80">
        <w:rPr>
          <w:rFonts w:cstheme="minorHAnsi"/>
          <w:sz w:val="24"/>
          <w:szCs w:val="24"/>
          <w:lang w:val="en"/>
        </w:rPr>
        <w:t>for new water sources, water quality compliance, new equipment for operations and maintenance, conservation programs and other needed investments t</w:t>
      </w:r>
      <w:r w:rsidRPr="009D36F1">
        <w:rPr>
          <w:rFonts w:cstheme="minorHAnsi"/>
          <w:sz w:val="24"/>
          <w:szCs w:val="24"/>
          <w:lang w:val="en"/>
        </w:rPr>
        <w:t>hat neither system could afford to purchase alone</w:t>
      </w:r>
      <w:r w:rsidR="00011B80">
        <w:rPr>
          <w:rFonts w:cstheme="minorHAnsi"/>
          <w:sz w:val="24"/>
          <w:szCs w:val="24"/>
          <w:lang w:val="en"/>
        </w:rPr>
        <w:t>, but can now be realized</w:t>
      </w:r>
      <w:r w:rsidRPr="009D36F1">
        <w:rPr>
          <w:rFonts w:cstheme="minorHAnsi"/>
          <w:sz w:val="24"/>
          <w:szCs w:val="24"/>
          <w:lang w:val="en"/>
        </w:rPr>
        <w:t xml:space="preserve"> because costs </w:t>
      </w:r>
      <w:r w:rsidR="00011B80">
        <w:rPr>
          <w:rFonts w:cstheme="minorHAnsi"/>
          <w:sz w:val="24"/>
          <w:szCs w:val="24"/>
          <w:lang w:val="en"/>
        </w:rPr>
        <w:t xml:space="preserve">can be spread </w:t>
      </w:r>
      <w:r w:rsidRPr="009D36F1">
        <w:rPr>
          <w:rFonts w:cstheme="minorHAnsi"/>
          <w:sz w:val="24"/>
          <w:szCs w:val="24"/>
          <w:lang w:val="en"/>
        </w:rPr>
        <w:t>over a larger</w:t>
      </w:r>
      <w:r w:rsidR="00011B80">
        <w:rPr>
          <w:rFonts w:cstheme="minorHAnsi"/>
          <w:sz w:val="24"/>
          <w:szCs w:val="24"/>
          <w:lang w:val="en"/>
        </w:rPr>
        <w:t xml:space="preserve"> customer base.</w:t>
      </w:r>
    </w:p>
    <w:p w:rsidR="00184D13" w:rsidRPr="009D36F1" w:rsidRDefault="00184D13" w:rsidP="000319D5">
      <w:pPr>
        <w:tabs>
          <w:tab w:val="left" w:pos="360"/>
        </w:tabs>
        <w:spacing w:after="0" w:line="240" w:lineRule="auto"/>
        <w:ind w:left="720" w:right="-1970"/>
        <w:jc w:val="both"/>
        <w:rPr>
          <w:rFonts w:cstheme="minorHAnsi"/>
          <w:color w:val="000000"/>
          <w:sz w:val="24"/>
          <w:szCs w:val="24"/>
          <w:lang w:val="en"/>
        </w:rPr>
      </w:pPr>
    </w:p>
    <w:p w:rsidR="00184D13" w:rsidRPr="009D36F1" w:rsidRDefault="00892585" w:rsidP="000319D5">
      <w:pPr>
        <w:spacing w:after="0" w:line="240" w:lineRule="auto"/>
        <w:ind w:left="720" w:right="-1970"/>
        <w:rPr>
          <w:rFonts w:cstheme="minorHAnsi"/>
          <w:sz w:val="24"/>
          <w:szCs w:val="24"/>
        </w:rPr>
      </w:pPr>
      <w:r>
        <w:rPr>
          <w:rFonts w:cstheme="minorHAnsi"/>
          <w:sz w:val="24"/>
          <w:szCs w:val="24"/>
        </w:rPr>
        <w:t xml:space="preserve">AB 272 will remove a significant barrier to consolidation – the </w:t>
      </w:r>
      <w:r w:rsidR="00184D13" w:rsidRPr="009D36F1">
        <w:rPr>
          <w:rFonts w:cstheme="minorHAnsi"/>
          <w:sz w:val="24"/>
          <w:szCs w:val="24"/>
        </w:rPr>
        <w:t xml:space="preserve">existing law </w:t>
      </w:r>
      <w:r>
        <w:rPr>
          <w:rFonts w:cstheme="minorHAnsi"/>
          <w:sz w:val="24"/>
          <w:szCs w:val="24"/>
        </w:rPr>
        <w:t>that</w:t>
      </w:r>
      <w:r w:rsidR="00184D13" w:rsidRPr="009D36F1">
        <w:rPr>
          <w:rFonts w:cstheme="minorHAnsi"/>
          <w:sz w:val="24"/>
          <w:szCs w:val="24"/>
        </w:rPr>
        <w:t xml:space="preserve"> requires a city-wide election to </w:t>
      </w:r>
      <w:r>
        <w:rPr>
          <w:rFonts w:cstheme="minorHAnsi"/>
          <w:sz w:val="24"/>
          <w:szCs w:val="24"/>
        </w:rPr>
        <w:t>approve consolidation</w:t>
      </w:r>
      <w:r w:rsidR="00184D13" w:rsidRPr="009D36F1">
        <w:rPr>
          <w:rFonts w:cstheme="minorHAnsi"/>
          <w:sz w:val="24"/>
          <w:szCs w:val="24"/>
        </w:rPr>
        <w:t xml:space="preserve"> </w:t>
      </w:r>
      <w:r>
        <w:rPr>
          <w:rFonts w:cstheme="minorHAnsi"/>
          <w:sz w:val="24"/>
          <w:szCs w:val="24"/>
        </w:rPr>
        <w:t>of a small</w:t>
      </w:r>
      <w:r w:rsidR="00184D13" w:rsidRPr="009D36F1">
        <w:rPr>
          <w:rFonts w:cstheme="minorHAnsi"/>
          <w:sz w:val="24"/>
          <w:szCs w:val="24"/>
        </w:rPr>
        <w:t xml:space="preserve"> MWS</w:t>
      </w:r>
      <w:r>
        <w:rPr>
          <w:rFonts w:cstheme="minorHAnsi"/>
          <w:sz w:val="24"/>
          <w:szCs w:val="24"/>
        </w:rPr>
        <w:t xml:space="preserve"> with a larger utility</w:t>
      </w:r>
      <w:r w:rsidR="00184D13" w:rsidRPr="009D36F1">
        <w:rPr>
          <w:rFonts w:cstheme="minorHAnsi"/>
          <w:sz w:val="24"/>
          <w:szCs w:val="24"/>
        </w:rPr>
        <w:t>. The cost of an election is prohibitive for many communities</w:t>
      </w:r>
      <w:r>
        <w:rPr>
          <w:rFonts w:cstheme="minorHAnsi"/>
          <w:sz w:val="24"/>
          <w:szCs w:val="24"/>
        </w:rPr>
        <w:t xml:space="preserve"> and not really necessary when the municipality’s local elected leaders conclude that continued ownership and operation of a troubled MWS is not in the public interest</w:t>
      </w:r>
      <w:r w:rsidR="00184D13" w:rsidRPr="009D36F1">
        <w:rPr>
          <w:rFonts w:cstheme="minorHAnsi"/>
          <w:sz w:val="24"/>
          <w:szCs w:val="24"/>
        </w:rPr>
        <w:t>. Th</w:t>
      </w:r>
      <w:r>
        <w:rPr>
          <w:rFonts w:cstheme="minorHAnsi"/>
          <w:sz w:val="24"/>
          <w:szCs w:val="24"/>
        </w:rPr>
        <w:t>e</w:t>
      </w:r>
      <w:r w:rsidR="00184D13" w:rsidRPr="009D36F1">
        <w:rPr>
          <w:rFonts w:cstheme="minorHAnsi"/>
          <w:sz w:val="24"/>
          <w:szCs w:val="24"/>
        </w:rPr>
        <w:t xml:space="preserve"> bill</w:t>
      </w:r>
      <w:r>
        <w:rPr>
          <w:rFonts w:cstheme="minorHAnsi"/>
          <w:sz w:val="24"/>
          <w:szCs w:val="24"/>
        </w:rPr>
        <w:t xml:space="preserve">, therefore, </w:t>
      </w:r>
      <w:r w:rsidR="00184D13" w:rsidRPr="009D36F1">
        <w:rPr>
          <w:rFonts w:cstheme="minorHAnsi"/>
          <w:sz w:val="24"/>
          <w:szCs w:val="24"/>
        </w:rPr>
        <w:t xml:space="preserve">will modify the election requirement and allow cities to sell </w:t>
      </w:r>
      <w:r>
        <w:rPr>
          <w:rFonts w:cstheme="minorHAnsi"/>
          <w:sz w:val="24"/>
          <w:szCs w:val="24"/>
        </w:rPr>
        <w:t xml:space="preserve">their MWS </w:t>
      </w:r>
      <w:r w:rsidR="00184D13" w:rsidRPr="009D36F1">
        <w:rPr>
          <w:rFonts w:cstheme="minorHAnsi"/>
          <w:sz w:val="24"/>
          <w:szCs w:val="24"/>
        </w:rPr>
        <w:t>and consolidate</w:t>
      </w:r>
      <w:r>
        <w:rPr>
          <w:rFonts w:cstheme="minorHAnsi"/>
          <w:sz w:val="24"/>
          <w:szCs w:val="24"/>
        </w:rPr>
        <w:t xml:space="preserve"> it with a larger utility </w:t>
      </w:r>
      <w:r w:rsidR="00184D13" w:rsidRPr="009D36F1">
        <w:rPr>
          <w:rFonts w:cstheme="minorHAnsi"/>
          <w:sz w:val="24"/>
          <w:szCs w:val="24"/>
        </w:rPr>
        <w:t>if the</w:t>
      </w:r>
      <w:r>
        <w:rPr>
          <w:rFonts w:cstheme="minorHAnsi"/>
          <w:sz w:val="24"/>
          <w:szCs w:val="24"/>
        </w:rPr>
        <w:t xml:space="preserve"> municipality concludes that continued </w:t>
      </w:r>
      <w:r w:rsidR="00184D13" w:rsidRPr="009D36F1">
        <w:rPr>
          <w:rFonts w:cstheme="minorHAnsi"/>
          <w:sz w:val="24"/>
          <w:szCs w:val="24"/>
        </w:rPr>
        <w:t xml:space="preserve">uneconomical </w:t>
      </w:r>
      <w:r>
        <w:rPr>
          <w:rFonts w:cstheme="minorHAnsi"/>
          <w:sz w:val="24"/>
          <w:szCs w:val="24"/>
        </w:rPr>
        <w:t xml:space="preserve">ownership and operation is not in the public interest. Importantly, the bill specifies that certain requirements and conditions that address customer and local resident needs </w:t>
      </w:r>
      <w:r w:rsidR="00184D13" w:rsidRPr="009D36F1">
        <w:rPr>
          <w:rFonts w:cstheme="minorHAnsi"/>
          <w:sz w:val="24"/>
          <w:szCs w:val="24"/>
        </w:rPr>
        <w:t>are met</w:t>
      </w:r>
      <w:r w:rsidR="009D36F1" w:rsidRPr="009D36F1">
        <w:rPr>
          <w:rFonts w:cstheme="minorHAnsi"/>
          <w:sz w:val="24"/>
          <w:szCs w:val="24"/>
        </w:rPr>
        <w:t>.</w:t>
      </w:r>
    </w:p>
    <w:p w:rsidR="009D36F1" w:rsidRPr="009D36F1" w:rsidRDefault="009D36F1" w:rsidP="000319D5">
      <w:pPr>
        <w:spacing w:after="0" w:line="240" w:lineRule="auto"/>
        <w:ind w:left="720" w:right="-1970"/>
        <w:rPr>
          <w:rFonts w:cstheme="minorHAnsi"/>
          <w:sz w:val="24"/>
          <w:szCs w:val="24"/>
        </w:rPr>
      </w:pPr>
    </w:p>
    <w:p w:rsidR="009D36F1" w:rsidRPr="009D36F1" w:rsidRDefault="009D36F1" w:rsidP="00892585">
      <w:pPr>
        <w:tabs>
          <w:tab w:val="left" w:pos="360"/>
        </w:tabs>
        <w:spacing w:after="0" w:line="240" w:lineRule="auto"/>
        <w:ind w:left="720" w:right="-1970"/>
        <w:jc w:val="both"/>
        <w:rPr>
          <w:rFonts w:cstheme="minorHAnsi"/>
          <w:sz w:val="24"/>
          <w:szCs w:val="24"/>
        </w:rPr>
      </w:pPr>
      <w:r w:rsidRPr="009D36F1">
        <w:rPr>
          <w:rFonts w:cstheme="minorHAnsi"/>
          <w:sz w:val="24"/>
          <w:szCs w:val="24"/>
        </w:rPr>
        <w:t xml:space="preserve">Consolidating </w:t>
      </w:r>
      <w:r w:rsidR="00892585">
        <w:rPr>
          <w:rFonts w:cstheme="minorHAnsi"/>
          <w:sz w:val="24"/>
          <w:szCs w:val="24"/>
        </w:rPr>
        <w:t>community</w:t>
      </w:r>
      <w:r w:rsidRPr="009D36F1">
        <w:rPr>
          <w:rFonts w:cstheme="minorHAnsi"/>
          <w:sz w:val="24"/>
          <w:szCs w:val="24"/>
        </w:rPr>
        <w:t xml:space="preserve"> water systems reduces </w:t>
      </w:r>
      <w:r w:rsidR="00892585">
        <w:rPr>
          <w:rFonts w:cstheme="minorHAnsi"/>
          <w:sz w:val="24"/>
          <w:szCs w:val="24"/>
        </w:rPr>
        <w:t xml:space="preserve">operating </w:t>
      </w:r>
      <w:r w:rsidRPr="009D36F1">
        <w:rPr>
          <w:rFonts w:cstheme="minorHAnsi"/>
          <w:sz w:val="24"/>
          <w:szCs w:val="24"/>
        </w:rPr>
        <w:t>costs and improves reliability</w:t>
      </w:r>
      <w:r w:rsidR="00892585">
        <w:rPr>
          <w:rFonts w:cstheme="minorHAnsi"/>
          <w:sz w:val="24"/>
          <w:szCs w:val="24"/>
        </w:rPr>
        <w:t xml:space="preserve">, and consolidating </w:t>
      </w:r>
      <w:r w:rsidRPr="009D36F1">
        <w:rPr>
          <w:rFonts w:cstheme="minorHAnsi"/>
          <w:sz w:val="24"/>
          <w:szCs w:val="24"/>
        </w:rPr>
        <w:t xml:space="preserve">MWS </w:t>
      </w:r>
      <w:r w:rsidR="00892585">
        <w:rPr>
          <w:rFonts w:cstheme="minorHAnsi"/>
          <w:sz w:val="24"/>
          <w:szCs w:val="24"/>
        </w:rPr>
        <w:t xml:space="preserve">with stronger water systems </w:t>
      </w:r>
      <w:r w:rsidRPr="009D36F1">
        <w:rPr>
          <w:rFonts w:cstheme="minorHAnsi"/>
          <w:sz w:val="24"/>
          <w:szCs w:val="24"/>
        </w:rPr>
        <w:t xml:space="preserve">advances the goal of a reliable, accessible supply of safe drinking water for </w:t>
      </w:r>
      <w:r w:rsidR="00892585">
        <w:rPr>
          <w:rFonts w:cstheme="minorHAnsi"/>
          <w:sz w:val="24"/>
          <w:szCs w:val="24"/>
        </w:rPr>
        <w:t>those</w:t>
      </w:r>
      <w:r w:rsidRPr="009D36F1">
        <w:rPr>
          <w:rFonts w:cstheme="minorHAnsi"/>
          <w:sz w:val="24"/>
          <w:szCs w:val="24"/>
        </w:rPr>
        <w:t xml:space="preserve"> California residents</w:t>
      </w:r>
      <w:r w:rsidR="00892585">
        <w:rPr>
          <w:rFonts w:cstheme="minorHAnsi"/>
          <w:sz w:val="24"/>
          <w:szCs w:val="24"/>
        </w:rPr>
        <w:t xml:space="preserve"> that lack such access</w:t>
      </w:r>
      <w:r w:rsidRPr="009D36F1">
        <w:rPr>
          <w:rFonts w:cstheme="minorHAnsi"/>
          <w:sz w:val="24"/>
          <w:szCs w:val="24"/>
        </w:rPr>
        <w:t>.</w:t>
      </w:r>
      <w:r w:rsidR="00892585">
        <w:rPr>
          <w:rFonts w:cstheme="minorHAnsi"/>
          <w:sz w:val="24"/>
          <w:szCs w:val="24"/>
        </w:rPr>
        <w:t xml:space="preserve"> AB 272 removes one of the barriers to achieving this goal, and CWA urges its enactment.</w:t>
      </w:r>
    </w:p>
    <w:p w:rsidR="00184D13" w:rsidRDefault="00184D13" w:rsidP="000319D5">
      <w:pPr>
        <w:spacing w:after="0" w:line="240" w:lineRule="auto"/>
        <w:ind w:left="720" w:right="-1970"/>
        <w:rPr>
          <w:sz w:val="24"/>
          <w:szCs w:val="24"/>
        </w:rPr>
      </w:pPr>
    </w:p>
    <w:p w:rsidR="0085436C" w:rsidRDefault="0085436C" w:rsidP="000319D5">
      <w:pPr>
        <w:spacing w:after="0" w:line="240" w:lineRule="auto"/>
        <w:ind w:left="720" w:right="-1970"/>
        <w:rPr>
          <w:sz w:val="24"/>
          <w:szCs w:val="24"/>
        </w:rPr>
      </w:pPr>
      <w:r>
        <w:rPr>
          <w:sz w:val="24"/>
          <w:szCs w:val="24"/>
        </w:rPr>
        <w:t>If you have any questions about our position, please do not hesitate to contact me at (415)</w:t>
      </w:r>
      <w:r w:rsidR="00892585">
        <w:rPr>
          <w:sz w:val="24"/>
          <w:szCs w:val="24"/>
        </w:rPr>
        <w:t xml:space="preserve"> </w:t>
      </w:r>
      <w:r>
        <w:rPr>
          <w:sz w:val="24"/>
          <w:szCs w:val="24"/>
        </w:rPr>
        <w:t>561-9650 or Jennifer Capitolo, Senior Policy Advisor at Nossaman LLP, at (916) 442-8888. Thank you for your consideration of CWA’s views.</w:t>
      </w:r>
    </w:p>
    <w:p w:rsidR="0085436C" w:rsidRDefault="0085436C" w:rsidP="000319D5">
      <w:pPr>
        <w:spacing w:after="0" w:line="240" w:lineRule="auto"/>
        <w:ind w:left="720" w:right="-1970"/>
        <w:rPr>
          <w:sz w:val="24"/>
          <w:szCs w:val="24"/>
        </w:rPr>
      </w:pPr>
    </w:p>
    <w:p w:rsidR="0085436C" w:rsidRDefault="0085436C" w:rsidP="00011B80">
      <w:pPr>
        <w:spacing w:after="0" w:line="240" w:lineRule="auto"/>
        <w:ind w:left="720" w:right="-1973"/>
        <w:rPr>
          <w:sz w:val="24"/>
          <w:szCs w:val="24"/>
        </w:rPr>
      </w:pPr>
      <w:r>
        <w:rPr>
          <w:sz w:val="24"/>
          <w:szCs w:val="24"/>
        </w:rPr>
        <w:t xml:space="preserve">Sincerely, </w:t>
      </w:r>
    </w:p>
    <w:p w:rsidR="00EE732E" w:rsidRDefault="00EE732E" w:rsidP="00011B80">
      <w:pPr>
        <w:spacing w:after="0" w:line="240" w:lineRule="auto"/>
        <w:ind w:left="720" w:right="-1973"/>
      </w:pPr>
    </w:p>
    <w:p w:rsidR="00011B80" w:rsidRDefault="00892585" w:rsidP="00011B80">
      <w:pPr>
        <w:spacing w:after="0" w:line="240" w:lineRule="auto"/>
        <w:ind w:left="720" w:right="-1973"/>
      </w:pPr>
      <w:r>
        <w:rPr>
          <w:noProof/>
        </w:rPr>
        <w:drawing>
          <wp:inline distT="0" distB="0" distL="0" distR="0">
            <wp:extent cx="1516284" cy="9426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_Signature_blue_v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187" cy="953185"/>
                    </a:xfrm>
                    <a:prstGeom prst="rect">
                      <a:avLst/>
                    </a:prstGeom>
                  </pic:spPr>
                </pic:pic>
              </a:graphicData>
            </a:graphic>
          </wp:inline>
        </w:drawing>
      </w:r>
    </w:p>
    <w:p w:rsidR="00011B80" w:rsidRDefault="00011B80" w:rsidP="00011B80">
      <w:pPr>
        <w:ind w:left="720" w:right="-1970"/>
      </w:pPr>
      <w:r>
        <w:t>Jack Hawks</w:t>
      </w:r>
    </w:p>
    <w:bookmarkEnd w:id="0"/>
    <w:p w:rsidR="00011B80" w:rsidRDefault="00011B80" w:rsidP="00011B80">
      <w:pPr>
        <w:spacing w:after="0" w:line="240" w:lineRule="auto"/>
        <w:ind w:left="720" w:right="-1970"/>
      </w:pPr>
      <w:r>
        <w:t>Cc:</w:t>
      </w:r>
      <w:r>
        <w:tab/>
        <w:t xml:space="preserve">The Honorable </w:t>
      </w:r>
      <w:r w:rsidR="00892585">
        <w:t>Mike Gipson</w:t>
      </w:r>
    </w:p>
    <w:p w:rsidR="00011B80" w:rsidRDefault="00011B80" w:rsidP="00011B80">
      <w:pPr>
        <w:spacing w:after="0" w:line="240" w:lineRule="auto"/>
        <w:ind w:left="720" w:right="-1970" w:firstLine="720"/>
      </w:pPr>
      <w:r>
        <w:t>Honorable Members of the Water, Parks &amp; Wildlife Committee</w:t>
      </w:r>
    </w:p>
    <w:p w:rsidR="00011B80" w:rsidRDefault="00011B80" w:rsidP="00011B80">
      <w:pPr>
        <w:spacing w:after="0" w:line="240" w:lineRule="auto"/>
        <w:ind w:left="720" w:right="-1970" w:firstLine="720"/>
      </w:pPr>
      <w:r>
        <w:t>Catherine Freeman, Chief Consultant</w:t>
      </w:r>
    </w:p>
    <w:p w:rsidR="00011B80" w:rsidRDefault="00011B80" w:rsidP="00011B80">
      <w:pPr>
        <w:spacing w:after="0" w:line="240" w:lineRule="auto"/>
        <w:ind w:left="720" w:right="-1970" w:firstLine="720"/>
      </w:pPr>
      <w:r>
        <w:t>Ryan Ojakian, Senior Consultant</w:t>
      </w:r>
    </w:p>
    <w:p w:rsidR="00011B80" w:rsidRDefault="00011B80" w:rsidP="00011B80">
      <w:pPr>
        <w:spacing w:after="0" w:line="240" w:lineRule="auto"/>
        <w:ind w:left="720" w:right="-1970" w:firstLine="720"/>
      </w:pPr>
      <w:r>
        <w:t>Robert Spiegel, Republican Consultant</w:t>
      </w:r>
    </w:p>
    <w:p w:rsidR="00011B80" w:rsidRPr="002B2814" w:rsidRDefault="00011B80" w:rsidP="00892585">
      <w:pPr>
        <w:spacing w:after="0" w:line="240" w:lineRule="auto"/>
        <w:ind w:left="720" w:firstLine="720"/>
      </w:pPr>
      <w:r>
        <w:rPr>
          <w:rFonts w:ascii="Calibri" w:hAnsi="Calibri" w:cs="Arial"/>
        </w:rPr>
        <w:t>Camille Wagner</w:t>
      </w:r>
      <w:r>
        <w:t>, Office of the Governor</w:t>
      </w:r>
    </w:p>
    <w:sectPr w:rsidR="00011B80" w:rsidRPr="002B2814" w:rsidSect="009B3481">
      <w:headerReference w:type="even" r:id="rId7"/>
      <w:headerReference w:type="default" r:id="rId8"/>
      <w:footerReference w:type="even" r:id="rId9"/>
      <w:footerReference w:type="default" r:id="rId10"/>
      <w:headerReference w:type="first" r:id="rId11"/>
      <w:footerReference w:type="first" r:id="rId12"/>
      <w:pgSz w:w="12240" w:h="15840"/>
      <w:pgMar w:top="1640" w:right="3510" w:bottom="280" w:left="620" w:header="703" w:footer="4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BC9" w:rsidRDefault="00841BC9">
      <w:pPr>
        <w:spacing w:after="0" w:line="240" w:lineRule="auto"/>
      </w:pPr>
      <w:r>
        <w:separator/>
      </w:r>
    </w:p>
  </w:endnote>
  <w:endnote w:type="continuationSeparator" w:id="0">
    <w:p w:rsidR="00841BC9" w:rsidRDefault="008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2D" w:rsidRDefault="005A1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2D" w:rsidRDefault="005A1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2D" w:rsidRDefault="005A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BC9" w:rsidRDefault="00841BC9">
      <w:pPr>
        <w:spacing w:after="0" w:line="240" w:lineRule="auto"/>
      </w:pPr>
      <w:r>
        <w:separator/>
      </w:r>
    </w:p>
  </w:footnote>
  <w:footnote w:type="continuationSeparator" w:id="0">
    <w:p w:rsidR="00841BC9" w:rsidRDefault="0084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2D" w:rsidRDefault="005A1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32E" w:rsidRPr="00BA1FD6" w:rsidRDefault="00BA1FD6" w:rsidP="00BA1FD6">
    <w:pPr>
      <w:pStyle w:val="Header"/>
    </w:pPr>
    <w:r>
      <w:rPr>
        <w:noProof/>
      </w:rPr>
      <w:drawing>
        <wp:inline distT="0" distB="0" distL="0" distR="0">
          <wp:extent cx="7165782" cy="756391"/>
          <wp:effectExtent l="0" t="0" r="0" b="5715"/>
          <wp:docPr id="11" name="Picture 11" descr="W:\CWA\Administration\Logos &amp; Letterheads\CWA-Letterhead-2015-not-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WA\Administration\Logos &amp; Letterheads\CWA-Letterhead-2015-not-fir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5215" cy="7626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346" w:rsidRDefault="00DD4BEF">
    <w:pPr>
      <w:pStyle w:val="Header"/>
    </w:pPr>
    <w:r>
      <w:rPr>
        <w:noProof/>
      </w:rPr>
      <w:drawing>
        <wp:anchor distT="0" distB="0" distL="114300" distR="114300" simplePos="0" relativeHeight="251658240" behindDoc="1" locked="0" layoutInCell="1" allowOverlap="1">
          <wp:simplePos x="0" y="0"/>
          <wp:positionH relativeFrom="column">
            <wp:posOffset>-403225</wp:posOffset>
          </wp:positionH>
          <wp:positionV relativeFrom="paragraph">
            <wp:posOffset>-455930</wp:posOffset>
          </wp:positionV>
          <wp:extent cx="7773870" cy="1006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 Letterhead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870" cy="1006030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2E"/>
    <w:rsid w:val="00011B80"/>
    <w:rsid w:val="000319D5"/>
    <w:rsid w:val="000E77CC"/>
    <w:rsid w:val="0017370B"/>
    <w:rsid w:val="00184D13"/>
    <w:rsid w:val="001D737B"/>
    <w:rsid w:val="00204058"/>
    <w:rsid w:val="0023067B"/>
    <w:rsid w:val="0023106B"/>
    <w:rsid w:val="00271208"/>
    <w:rsid w:val="002B2814"/>
    <w:rsid w:val="00325A77"/>
    <w:rsid w:val="0034031E"/>
    <w:rsid w:val="00505433"/>
    <w:rsid w:val="005401BF"/>
    <w:rsid w:val="005A1E2D"/>
    <w:rsid w:val="005B6F3B"/>
    <w:rsid w:val="005C02C0"/>
    <w:rsid w:val="007842E2"/>
    <w:rsid w:val="007B276B"/>
    <w:rsid w:val="00841BC9"/>
    <w:rsid w:val="0085436C"/>
    <w:rsid w:val="00892585"/>
    <w:rsid w:val="008B316F"/>
    <w:rsid w:val="008C15D8"/>
    <w:rsid w:val="0092602B"/>
    <w:rsid w:val="00954369"/>
    <w:rsid w:val="009B3481"/>
    <w:rsid w:val="009D36F1"/>
    <w:rsid w:val="009E76DF"/>
    <w:rsid w:val="00A51359"/>
    <w:rsid w:val="00AF7A4B"/>
    <w:rsid w:val="00BA1FD6"/>
    <w:rsid w:val="00BB035C"/>
    <w:rsid w:val="00C572B0"/>
    <w:rsid w:val="00CE48BF"/>
    <w:rsid w:val="00D00762"/>
    <w:rsid w:val="00D25653"/>
    <w:rsid w:val="00D35265"/>
    <w:rsid w:val="00D82622"/>
    <w:rsid w:val="00D82914"/>
    <w:rsid w:val="00DD4BEF"/>
    <w:rsid w:val="00DF0EA8"/>
    <w:rsid w:val="00EB2346"/>
    <w:rsid w:val="00ED3239"/>
    <w:rsid w:val="00EE732E"/>
    <w:rsid w:val="00F11488"/>
    <w:rsid w:val="00F22970"/>
    <w:rsid w:val="00F9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6C6877-46F0-49B5-8C53-C959C8FC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14"/>
  </w:style>
  <w:style w:type="paragraph" w:styleId="Footer">
    <w:name w:val="footer"/>
    <w:basedOn w:val="Normal"/>
    <w:link w:val="FooterChar"/>
    <w:uiPriority w:val="99"/>
    <w:unhideWhenUsed/>
    <w:rsid w:val="002B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14"/>
  </w:style>
  <w:style w:type="paragraph" w:styleId="BalloonText">
    <w:name w:val="Balloon Text"/>
    <w:basedOn w:val="Normal"/>
    <w:link w:val="BalloonTextChar"/>
    <w:uiPriority w:val="99"/>
    <w:semiHidden/>
    <w:unhideWhenUsed/>
    <w:rsid w:val="002B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814"/>
    <w:rPr>
      <w:rFonts w:ascii="Segoe UI" w:hAnsi="Segoe UI" w:cs="Segoe UI"/>
      <w:sz w:val="18"/>
      <w:szCs w:val="18"/>
    </w:rPr>
  </w:style>
  <w:style w:type="paragraph" w:styleId="NormalWeb">
    <w:name w:val="Normal (Web)"/>
    <w:basedOn w:val="Normal"/>
    <w:uiPriority w:val="99"/>
    <w:semiHidden/>
    <w:unhideWhenUsed/>
    <w:rsid w:val="005B6F3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6F3B"/>
    <w:rPr>
      <w:color w:val="0000FF"/>
      <w:u w:val="single"/>
    </w:rPr>
  </w:style>
  <w:style w:type="character" w:styleId="Strong">
    <w:name w:val="Strong"/>
    <w:basedOn w:val="DefaultParagraphFont"/>
    <w:uiPriority w:val="22"/>
    <w:qFormat/>
    <w:rsid w:val="005B6F3B"/>
    <w:rPr>
      <w:b/>
      <w:bCs/>
    </w:rPr>
  </w:style>
  <w:style w:type="table" w:styleId="TableGrid">
    <w:name w:val="Table Grid"/>
    <w:basedOn w:val="TableNormal"/>
    <w:uiPriority w:val="59"/>
    <w:rsid w:val="0085436C"/>
    <w:pPr>
      <w:widowControl/>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D13"/>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6264">
      <w:bodyDiv w:val="1"/>
      <w:marLeft w:val="0"/>
      <w:marRight w:val="0"/>
      <w:marTop w:val="0"/>
      <w:marBottom w:val="0"/>
      <w:divBdr>
        <w:top w:val="none" w:sz="0" w:space="0" w:color="auto"/>
        <w:left w:val="none" w:sz="0" w:space="0" w:color="auto"/>
        <w:bottom w:val="none" w:sz="0" w:space="0" w:color="auto"/>
        <w:right w:val="none" w:sz="0" w:space="0" w:color="auto"/>
      </w:divBdr>
    </w:div>
    <w:div w:id="365258846">
      <w:bodyDiv w:val="1"/>
      <w:marLeft w:val="0"/>
      <w:marRight w:val="0"/>
      <w:marTop w:val="0"/>
      <w:marBottom w:val="0"/>
      <w:divBdr>
        <w:top w:val="none" w:sz="0" w:space="0" w:color="auto"/>
        <w:left w:val="none" w:sz="0" w:space="0" w:color="auto"/>
        <w:bottom w:val="none" w:sz="0" w:space="0" w:color="auto"/>
        <w:right w:val="none" w:sz="0" w:space="0" w:color="auto"/>
      </w:divBdr>
    </w:div>
    <w:div w:id="760489773">
      <w:bodyDiv w:val="1"/>
      <w:marLeft w:val="0"/>
      <w:marRight w:val="0"/>
      <w:marTop w:val="0"/>
      <w:marBottom w:val="0"/>
      <w:divBdr>
        <w:top w:val="none" w:sz="0" w:space="0" w:color="auto"/>
        <w:left w:val="none" w:sz="0" w:space="0" w:color="auto"/>
        <w:bottom w:val="none" w:sz="0" w:space="0" w:color="auto"/>
        <w:right w:val="none" w:sz="0" w:space="0" w:color="auto"/>
      </w:divBdr>
      <w:divsChild>
        <w:div w:id="1156609070">
          <w:marLeft w:val="0"/>
          <w:marRight w:val="0"/>
          <w:marTop w:val="0"/>
          <w:marBottom w:val="0"/>
          <w:divBdr>
            <w:top w:val="none" w:sz="0" w:space="0" w:color="auto"/>
            <w:left w:val="none" w:sz="0" w:space="0" w:color="auto"/>
            <w:bottom w:val="none" w:sz="0" w:space="0" w:color="auto"/>
            <w:right w:val="none" w:sz="0" w:space="0" w:color="auto"/>
          </w:divBdr>
          <w:divsChild>
            <w:div w:id="770585789">
              <w:marLeft w:val="0"/>
              <w:marRight w:val="0"/>
              <w:marTop w:val="0"/>
              <w:marBottom w:val="0"/>
              <w:divBdr>
                <w:top w:val="none" w:sz="0" w:space="0" w:color="auto"/>
                <w:left w:val="none" w:sz="0" w:space="0" w:color="auto"/>
                <w:bottom w:val="none" w:sz="0" w:space="0" w:color="auto"/>
                <w:right w:val="none" w:sz="0" w:space="0" w:color="auto"/>
              </w:divBdr>
            </w:div>
            <w:div w:id="1585335797">
              <w:marLeft w:val="0"/>
              <w:marRight w:val="0"/>
              <w:marTop w:val="0"/>
              <w:marBottom w:val="0"/>
              <w:divBdr>
                <w:top w:val="none" w:sz="0" w:space="0" w:color="auto"/>
                <w:left w:val="none" w:sz="0" w:space="0" w:color="auto"/>
                <w:bottom w:val="none" w:sz="0" w:space="0" w:color="auto"/>
                <w:right w:val="none" w:sz="0" w:space="0" w:color="auto"/>
              </w:divBdr>
            </w:div>
          </w:divsChild>
        </w:div>
        <w:div w:id="891234171">
          <w:marLeft w:val="0"/>
          <w:marRight w:val="0"/>
          <w:marTop w:val="0"/>
          <w:marBottom w:val="0"/>
          <w:divBdr>
            <w:top w:val="none" w:sz="0" w:space="0" w:color="auto"/>
            <w:left w:val="none" w:sz="0" w:space="0" w:color="auto"/>
            <w:bottom w:val="none" w:sz="0" w:space="0" w:color="auto"/>
            <w:right w:val="none" w:sz="0" w:space="0" w:color="auto"/>
          </w:divBdr>
          <w:divsChild>
            <w:div w:id="1133793224">
              <w:marLeft w:val="0"/>
              <w:marRight w:val="0"/>
              <w:marTop w:val="0"/>
              <w:marBottom w:val="0"/>
              <w:divBdr>
                <w:top w:val="none" w:sz="0" w:space="0" w:color="auto"/>
                <w:left w:val="none" w:sz="0" w:space="0" w:color="auto"/>
                <w:bottom w:val="none" w:sz="0" w:space="0" w:color="auto"/>
                <w:right w:val="none" w:sz="0" w:space="0" w:color="auto"/>
              </w:divBdr>
            </w:div>
            <w:div w:id="14105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3166">
      <w:bodyDiv w:val="1"/>
      <w:marLeft w:val="0"/>
      <w:marRight w:val="0"/>
      <w:marTop w:val="0"/>
      <w:marBottom w:val="0"/>
      <w:divBdr>
        <w:top w:val="none" w:sz="0" w:space="0" w:color="auto"/>
        <w:left w:val="none" w:sz="0" w:space="0" w:color="auto"/>
        <w:bottom w:val="none" w:sz="0" w:space="0" w:color="auto"/>
        <w:right w:val="none" w:sz="0" w:space="0" w:color="auto"/>
      </w:divBdr>
      <w:divsChild>
        <w:div w:id="365132816">
          <w:marLeft w:val="0"/>
          <w:marRight w:val="0"/>
          <w:marTop w:val="0"/>
          <w:marBottom w:val="0"/>
          <w:divBdr>
            <w:top w:val="none" w:sz="0" w:space="0" w:color="auto"/>
            <w:left w:val="none" w:sz="0" w:space="0" w:color="auto"/>
            <w:bottom w:val="none" w:sz="0" w:space="0" w:color="auto"/>
            <w:right w:val="none" w:sz="0" w:space="0" w:color="auto"/>
          </w:divBdr>
          <w:divsChild>
            <w:div w:id="52387462">
              <w:marLeft w:val="0"/>
              <w:marRight w:val="0"/>
              <w:marTop w:val="0"/>
              <w:marBottom w:val="0"/>
              <w:divBdr>
                <w:top w:val="none" w:sz="0" w:space="0" w:color="auto"/>
                <w:left w:val="none" w:sz="0" w:space="0" w:color="auto"/>
                <w:bottom w:val="none" w:sz="0" w:space="0" w:color="auto"/>
                <w:right w:val="none" w:sz="0" w:space="0" w:color="auto"/>
              </w:divBdr>
            </w:div>
            <w:div w:id="1782652383">
              <w:marLeft w:val="0"/>
              <w:marRight w:val="0"/>
              <w:marTop w:val="0"/>
              <w:marBottom w:val="0"/>
              <w:divBdr>
                <w:top w:val="none" w:sz="0" w:space="0" w:color="auto"/>
                <w:left w:val="none" w:sz="0" w:space="0" w:color="auto"/>
                <w:bottom w:val="none" w:sz="0" w:space="0" w:color="auto"/>
                <w:right w:val="none" w:sz="0" w:space="0" w:color="auto"/>
              </w:divBdr>
            </w:div>
          </w:divsChild>
        </w:div>
        <w:div w:id="2075858173">
          <w:marLeft w:val="0"/>
          <w:marRight w:val="0"/>
          <w:marTop w:val="0"/>
          <w:marBottom w:val="0"/>
          <w:divBdr>
            <w:top w:val="none" w:sz="0" w:space="0" w:color="auto"/>
            <w:left w:val="none" w:sz="0" w:space="0" w:color="auto"/>
            <w:bottom w:val="none" w:sz="0" w:space="0" w:color="auto"/>
            <w:right w:val="none" w:sz="0" w:space="0" w:color="auto"/>
          </w:divBdr>
          <w:divsChild>
            <w:div w:id="832447759">
              <w:marLeft w:val="0"/>
              <w:marRight w:val="0"/>
              <w:marTop w:val="0"/>
              <w:marBottom w:val="0"/>
              <w:divBdr>
                <w:top w:val="none" w:sz="0" w:space="0" w:color="auto"/>
                <w:left w:val="none" w:sz="0" w:space="0" w:color="auto"/>
                <w:bottom w:val="none" w:sz="0" w:space="0" w:color="auto"/>
                <w:right w:val="none" w:sz="0" w:space="0" w:color="auto"/>
              </w:divBdr>
            </w:div>
            <w:div w:id="9583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1190">
      <w:bodyDiv w:val="1"/>
      <w:marLeft w:val="0"/>
      <w:marRight w:val="0"/>
      <w:marTop w:val="0"/>
      <w:marBottom w:val="0"/>
      <w:divBdr>
        <w:top w:val="none" w:sz="0" w:space="0" w:color="auto"/>
        <w:left w:val="none" w:sz="0" w:space="0" w:color="auto"/>
        <w:bottom w:val="none" w:sz="0" w:space="0" w:color="auto"/>
        <w:right w:val="none" w:sz="0" w:space="0" w:color="auto"/>
      </w:divBdr>
      <w:divsChild>
        <w:div w:id="96950363">
          <w:marLeft w:val="0"/>
          <w:marRight w:val="0"/>
          <w:marTop w:val="0"/>
          <w:marBottom w:val="0"/>
          <w:divBdr>
            <w:top w:val="none" w:sz="0" w:space="0" w:color="auto"/>
            <w:left w:val="none" w:sz="0" w:space="0" w:color="auto"/>
            <w:bottom w:val="none" w:sz="0" w:space="0" w:color="auto"/>
            <w:right w:val="none" w:sz="0" w:space="0" w:color="auto"/>
          </w:divBdr>
          <w:divsChild>
            <w:div w:id="1258828689">
              <w:marLeft w:val="0"/>
              <w:marRight w:val="0"/>
              <w:marTop w:val="0"/>
              <w:marBottom w:val="0"/>
              <w:divBdr>
                <w:top w:val="none" w:sz="0" w:space="0" w:color="auto"/>
                <w:left w:val="none" w:sz="0" w:space="0" w:color="auto"/>
                <w:bottom w:val="none" w:sz="0" w:space="0" w:color="auto"/>
                <w:right w:val="none" w:sz="0" w:space="0" w:color="auto"/>
              </w:divBdr>
            </w:div>
            <w:div w:id="1277785023">
              <w:marLeft w:val="0"/>
              <w:marRight w:val="0"/>
              <w:marTop w:val="0"/>
              <w:marBottom w:val="0"/>
              <w:divBdr>
                <w:top w:val="none" w:sz="0" w:space="0" w:color="auto"/>
                <w:left w:val="none" w:sz="0" w:space="0" w:color="auto"/>
                <w:bottom w:val="none" w:sz="0" w:space="0" w:color="auto"/>
                <w:right w:val="none" w:sz="0" w:space="0" w:color="auto"/>
              </w:divBdr>
            </w:div>
          </w:divsChild>
        </w:div>
        <w:div w:id="894582594">
          <w:marLeft w:val="0"/>
          <w:marRight w:val="0"/>
          <w:marTop w:val="0"/>
          <w:marBottom w:val="0"/>
          <w:divBdr>
            <w:top w:val="none" w:sz="0" w:space="0" w:color="auto"/>
            <w:left w:val="none" w:sz="0" w:space="0" w:color="auto"/>
            <w:bottom w:val="none" w:sz="0" w:space="0" w:color="auto"/>
            <w:right w:val="none" w:sz="0" w:space="0" w:color="auto"/>
          </w:divBdr>
          <w:divsChild>
            <w:div w:id="1060135274">
              <w:marLeft w:val="0"/>
              <w:marRight w:val="0"/>
              <w:marTop w:val="0"/>
              <w:marBottom w:val="0"/>
              <w:divBdr>
                <w:top w:val="none" w:sz="0" w:space="0" w:color="auto"/>
                <w:left w:val="none" w:sz="0" w:space="0" w:color="auto"/>
                <w:bottom w:val="none" w:sz="0" w:space="0" w:color="auto"/>
                <w:right w:val="none" w:sz="0" w:space="0" w:color="auto"/>
              </w:divBdr>
            </w:div>
            <w:div w:id="11616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Audie</dc:creator>
  <cp:lastModifiedBy>Judith DeCamp</cp:lastModifiedBy>
  <cp:revision>2</cp:revision>
  <cp:lastPrinted>2017-03-14T22:34:00Z</cp:lastPrinted>
  <dcterms:created xsi:type="dcterms:W3CDTF">2018-01-19T20:35:00Z</dcterms:created>
  <dcterms:modified xsi:type="dcterms:W3CDTF">2018-01-19T20:35:00Z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2014-04-02T00:00:00Z</vt:filetime>
  </property>
</Properties>
</file>